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Override PartName="/word/activeX/activeX3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89D" w:rsidRPr="0006789D" w:rsidRDefault="0006789D" w:rsidP="0006789D">
      <w:pPr>
        <w:spacing w:after="315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b/>
          <w:bCs/>
          <w:sz w:val="27"/>
          <w:lang w:eastAsia="ru-RU"/>
        </w:rPr>
        <w:t>Что такое система налогообложения?</w:t>
      </w:r>
    </w:p>
    <w:p w:rsidR="0006789D" w:rsidRPr="0006789D" w:rsidRDefault="0006789D" w:rsidP="0006789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Под системой налогообложения понимают порядок взимания налогов, то есть тех денежных отчислений, которые каждое лицо, получающее доход, отдаёт государству. Налоги платят не только предприниматели, но и обычные граждане, чей доход состоит только из зарплаты. При грамотном планировании налоговая нагрузка бизнесмена может быть ниже, чем подоходный налог наемного работника.</w:t>
      </w:r>
    </w:p>
    <w:p w:rsidR="0006789D" w:rsidRPr="0006789D" w:rsidRDefault="0006789D" w:rsidP="0006789D">
      <w:pPr>
        <w:spacing w:after="0" w:line="240" w:lineRule="auto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Согласно ст. 17 НК РФ налог считается установленным лишь в том случае, когда определены налогоплательщики и элементы налогообложения, а именно:</w:t>
      </w:r>
    </w:p>
    <w:p w:rsidR="0006789D" w:rsidRPr="0006789D" w:rsidRDefault="0006789D" w:rsidP="0006789D">
      <w:pPr>
        <w:numPr>
          <w:ilvl w:val="0"/>
          <w:numId w:val="1"/>
        </w:numPr>
        <w:spacing w:after="27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объект налогообложения – прибыль, доход или иная характеристика, при появлении которой возникает обязанность платить налог;</w:t>
      </w:r>
    </w:p>
    <w:p w:rsidR="0006789D" w:rsidRPr="0006789D" w:rsidRDefault="0006789D" w:rsidP="0006789D">
      <w:pPr>
        <w:numPr>
          <w:ilvl w:val="0"/>
          <w:numId w:val="1"/>
        </w:numPr>
        <w:spacing w:after="27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0" w:name="nb"/>
      <w:bookmarkEnd w:id="0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налоговая база – денежное выражение объекта налогообложения;</w:t>
      </w:r>
    </w:p>
    <w:p w:rsidR="0006789D" w:rsidRPr="0006789D" w:rsidRDefault="0006789D" w:rsidP="0006789D">
      <w:pPr>
        <w:numPr>
          <w:ilvl w:val="0"/>
          <w:numId w:val="1"/>
        </w:numPr>
        <w:spacing w:after="27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налоговый период – период времени, по окончании которого определяется налоговая база и исчисляется сумма налога к уплате;</w:t>
      </w:r>
    </w:p>
    <w:p w:rsidR="0006789D" w:rsidRPr="0006789D" w:rsidRDefault="0006789D" w:rsidP="0006789D">
      <w:pPr>
        <w:numPr>
          <w:ilvl w:val="0"/>
          <w:numId w:val="1"/>
        </w:numPr>
        <w:spacing w:after="27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bookmarkStart w:id="1" w:name="ns"/>
      <w:bookmarkEnd w:id="1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налоговая ставка – величина налоговых начислений на единицу измерения налоговой базы;</w:t>
      </w:r>
    </w:p>
    <w:p w:rsidR="0006789D" w:rsidRPr="0006789D" w:rsidRDefault="0006789D" w:rsidP="0006789D">
      <w:pPr>
        <w:numPr>
          <w:ilvl w:val="0"/>
          <w:numId w:val="1"/>
        </w:numPr>
        <w:spacing w:after="27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порядок исчисления налога;</w:t>
      </w:r>
    </w:p>
    <w:p w:rsidR="0006789D" w:rsidRPr="0006789D" w:rsidRDefault="0006789D" w:rsidP="0006789D">
      <w:pPr>
        <w:numPr>
          <w:ilvl w:val="0"/>
          <w:numId w:val="1"/>
        </w:numPr>
        <w:spacing w:after="0" w:line="240" w:lineRule="auto"/>
        <w:ind w:left="225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порядок и сроки уплаты налога.</w:t>
      </w:r>
    </w:p>
    <w:p w:rsidR="0006789D" w:rsidRPr="0006789D" w:rsidRDefault="0006789D" w:rsidP="0006789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proofErr w:type="gramStart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По состоянию на 2021 год для российских индивидуальных предпринимателей и организаций предусмотрено 5 режимов налогообложения: 1 общий (ОСН) и 4 специальных (УСН, ЕСХН, ПСН, НПД).</w:t>
      </w:r>
      <w:proofErr w:type="gramEnd"/>
    </w:p>
    <w:p w:rsidR="0006789D" w:rsidRPr="0006789D" w:rsidRDefault="0006789D" w:rsidP="0006789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Обратите внимание! 2020 год стал последним для применения ЕНВД. С 01.01.2021 этот режим отменен.</w:t>
      </w:r>
    </w:p>
    <w:p w:rsidR="0006789D" w:rsidRPr="0006789D" w:rsidRDefault="0006789D" w:rsidP="0006789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b/>
          <w:bCs/>
          <w:sz w:val="27"/>
          <w:lang w:eastAsia="ru-RU"/>
        </w:rPr>
        <w:t>Общая система налогообложения (ОСНО, ОСН, традиционная, основная)</w:t>
      </w: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 xml:space="preserve"> – налоговый режим, который назначается автоматически всем ИП и организациям после их создания (за исключением случаев, когда вместе с документами на регистрацию было подано заявление о переходе на один из специальных режимов). ОСН является самым тяжелым налоговым режимом по части уплаты налогов и ведения отчетности. Как правило, общий режим используют те предприниматели </w:t>
      </w: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и организации, которые по каким-либо причинам не могут находиться на других системах налогообложения (например, из-за большой численности сотрудников или превышающего доступные пределы размера дохода).</w:t>
      </w:r>
    </w:p>
    <w:p w:rsidR="0006789D" w:rsidRPr="0006789D" w:rsidRDefault="0006789D" w:rsidP="0006789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b/>
          <w:bCs/>
          <w:sz w:val="27"/>
          <w:lang w:eastAsia="ru-RU"/>
        </w:rPr>
        <w:t xml:space="preserve">Упрощенная система налогообложения (УСНО, УСН, </w:t>
      </w:r>
      <w:proofErr w:type="spellStart"/>
      <w:r w:rsidRPr="0006789D">
        <w:rPr>
          <w:rFonts w:ascii="Segoe UI" w:eastAsia="Times New Roman" w:hAnsi="Segoe UI" w:cs="Segoe UI"/>
          <w:b/>
          <w:bCs/>
          <w:sz w:val="27"/>
          <w:lang w:eastAsia="ru-RU"/>
        </w:rPr>
        <w:t>упрощенка</w:t>
      </w:r>
      <w:proofErr w:type="spellEnd"/>
      <w:r w:rsidRPr="0006789D">
        <w:rPr>
          <w:rFonts w:ascii="Segoe UI" w:eastAsia="Times New Roman" w:hAnsi="Segoe UI" w:cs="Segoe UI"/>
          <w:b/>
          <w:bCs/>
          <w:sz w:val="27"/>
          <w:lang w:eastAsia="ru-RU"/>
        </w:rPr>
        <w:t>)</w:t>
      </w: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 – специальный налоговый режим, который чаще всего является самым выгодным для уплаты налогов и ведения отчетности. По сравнению с другими особыми режимами, под действие УСН попадает гораздо большее количество видов предпринимательской деятельности. Применяя УСН, предприниматели и организации платят только один налог в соответствии с заранее выбранной ими облагаемой базой (6% от доходов или 15% от доходов, уменьшенных на величину расходов).</w:t>
      </w:r>
    </w:p>
    <w:p w:rsidR="0006789D" w:rsidRPr="0006789D" w:rsidRDefault="0006789D" w:rsidP="0006789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b/>
          <w:bCs/>
          <w:sz w:val="27"/>
          <w:lang w:eastAsia="ru-RU"/>
        </w:rPr>
        <w:t>Единый сельскохозяйственный налог (ЕСХН)</w:t>
      </w: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 – специальный налоговый режим, который предназначен для сельскохозяйственных товаропроизводителей. Применять ЕСХН имеют право только те ИП и организации, у которых доход от сельскохозяйственной деятельности составляет больше 70%. ЕСХН позволяет одним единым налогом заменить следующие налоги общей системы налогообложения: на имущество, на прибыль организаций / НДФЛ предпринимателей. НДС платить необходимо, но при небольших доходах можно получить освобождение от его уплаты по статье 145 НК РФ.</w:t>
      </w:r>
    </w:p>
    <w:p w:rsidR="0006789D" w:rsidRPr="0006789D" w:rsidRDefault="0006789D" w:rsidP="0006789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b/>
          <w:bCs/>
          <w:sz w:val="27"/>
          <w:lang w:eastAsia="ru-RU"/>
        </w:rPr>
        <w:t>Патентная система налогообложения (ПСН)</w:t>
      </w: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 – специальный налоговый режим, который могут применять только индивидуальные предприниматели, при этом средняя численность наемных работников у них не должна превышать 15 человек. Применяя ПСН, индивидуальный предприниматель получает право покупать патенты (по одному на каждый) на определенные виды деятельности. В 2021 году список деятельности, в отношении которой можно купить патент, был существенно расширен. В случае</w:t>
      </w:r>
      <w:proofErr w:type="gramStart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,</w:t>
      </w:r>
      <w:proofErr w:type="gramEnd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 xml:space="preserve"> если предприниматель планирует вести бизнес на патенте в своем регионе, он может одновременно подать документы на регистрацию ИП и покупку патента и начать предпринимательскую деятельность сразу после регистрации ИП. При расчете стоимости патента размер реального полученного дохода не имеет значения. Налог на ПСН рассчитывается исходя от потенциально </w:t>
      </w: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lastRenderedPageBreak/>
        <w:t>возможного к получению дохода, который устанавливается законами субъектов России.</w:t>
      </w:r>
    </w:p>
    <w:p w:rsidR="0006789D" w:rsidRPr="0006789D" w:rsidRDefault="0006789D" w:rsidP="0006789D">
      <w:pPr>
        <w:spacing w:after="315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b/>
          <w:bCs/>
          <w:sz w:val="27"/>
          <w:lang w:eastAsia="ru-RU"/>
        </w:rPr>
        <w:t>Налог на профессиональный доход (НПД) </w:t>
      </w: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 xml:space="preserve">действует с 2020 года в качестве эксперимента. Применять его могут </w:t>
      </w:r>
      <w:proofErr w:type="spellStart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самозанятые</w:t>
      </w:r>
      <w:proofErr w:type="spellEnd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 xml:space="preserve"> лица и ИП. У плательщиков не должно быть наемных работников, они не могут заниматься торговлей. Лимит на годовой доход — 2,4 </w:t>
      </w:r>
      <w:proofErr w:type="spellStart"/>
      <w:proofErr w:type="gramStart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млн</w:t>
      </w:r>
      <w:proofErr w:type="spellEnd"/>
      <w:proofErr w:type="gramEnd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 xml:space="preserve"> рублей. Налогом облагается весь полученный доход, расходы не учитываются. Ставки такие: 4% — если доход получен от физических лиц, 6% — от организаций и ИП. Учет операций ведется в личном кабинете, там же формируются чеки. Налог ежемесячно рассчитывает ИФНС, отчетности подавать не нужно.</w:t>
      </w:r>
    </w:p>
    <w:p w:rsidR="0006789D" w:rsidRPr="0006789D" w:rsidRDefault="0006789D" w:rsidP="0006789D">
      <w:pPr>
        <w:spacing w:after="0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b/>
          <w:bCs/>
          <w:sz w:val="27"/>
          <w:lang w:eastAsia="ru-RU"/>
        </w:rPr>
        <w:t>Совмещение систем налогообложения</w:t>
      </w: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 Подавляющее большинство ИП и организаций во время своей деятельности используют только один из вышеперечисленных налоговых режимов, однако законом не запрещено совмещение некоторых систем налогообложения.</w:t>
      </w:r>
    </w:p>
    <w:p w:rsidR="0006789D" w:rsidRPr="0006789D" w:rsidRDefault="0006789D" w:rsidP="0006789D">
      <w:pPr>
        <w:spacing w:after="0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УСН и ОСНО сочетать нельзя — каждый из этих налоговых режимов относится ко всему бизнесу, а не к отдельным видам деятельности.</w:t>
      </w:r>
    </w:p>
    <w:p w:rsidR="0006789D" w:rsidRPr="0006789D" w:rsidRDefault="0006789D" w:rsidP="0006789D">
      <w:pPr>
        <w:spacing w:after="0"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 xml:space="preserve">НПД запрещено использовать одновременно с любыми другими </w:t>
      </w:r>
      <w:proofErr w:type="spellStart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спецрежимами</w:t>
      </w:r>
      <w:proofErr w:type="spellEnd"/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.</w:t>
      </w:r>
    </w:p>
    <w:p w:rsidR="0006789D" w:rsidRPr="0006789D" w:rsidRDefault="0006789D" w:rsidP="0006789D">
      <w:pPr>
        <w:spacing w:line="390" w:lineRule="atLeast"/>
        <w:ind w:firstLine="709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06789D">
        <w:rPr>
          <w:rFonts w:ascii="Segoe UI" w:eastAsia="Times New Roman" w:hAnsi="Segoe UI" w:cs="Segoe UI"/>
          <w:sz w:val="27"/>
          <w:szCs w:val="27"/>
          <w:lang w:eastAsia="ru-RU"/>
        </w:rPr>
        <w:t>Поэтому останутся лишь варианты совмещения ОСНО или УСН с патентом. Эти режимы — база, которая распространяется на всю деятельность, а отдельные виды деятельности можно дополнительно перевести на патент.</w:t>
      </w:r>
    </w:p>
    <w:p w:rsidR="0006789D" w:rsidRPr="0006789D" w:rsidRDefault="0006789D" w:rsidP="0006789D">
      <w:pPr>
        <w:pBdr>
          <w:top w:val="single" w:sz="6" w:space="0" w:color="EDF1F5"/>
          <w:left w:val="single" w:sz="6" w:space="0" w:color="EDF1F5"/>
          <w:right w:val="single" w:sz="6" w:space="0" w:color="EDF1F5"/>
        </w:pBdr>
        <w:spacing w:after="0" w:line="240" w:lineRule="auto"/>
        <w:outlineLvl w:val="3"/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</w:pPr>
      <w:hyperlink r:id="rId5" w:history="1">
        <w:r w:rsidRPr="0006789D">
          <w:rPr>
            <w:rFonts w:ascii="Segoe UI" w:eastAsia="Times New Roman" w:hAnsi="Segoe UI" w:cs="Segoe UI"/>
            <w:b/>
            <w:bCs/>
            <w:color w:val="3F4758"/>
            <w:sz w:val="30"/>
            <w:lang w:eastAsia="ru-RU"/>
          </w:rPr>
          <w:t>Методические рекомендации</w:t>
        </w:r>
      </w:hyperlink>
    </w:p>
    <w:p w:rsidR="0006789D" w:rsidRPr="0006789D" w:rsidRDefault="0006789D" w:rsidP="0006789D">
      <w:pPr>
        <w:numPr>
          <w:ilvl w:val="0"/>
          <w:numId w:val="2"/>
        </w:numPr>
        <w:pBdr>
          <w:left w:val="single" w:sz="6" w:space="0" w:color="EDF1F5"/>
          <w:bottom w:val="single" w:sz="6" w:space="0" w:color="EDF1F5"/>
          <w:right w:val="single" w:sz="6" w:space="0" w:color="EDF1F5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06789D">
          <w:rPr>
            <w:rFonts w:ascii="Segoe UI" w:eastAsia="Times New Roman" w:hAnsi="Segoe UI" w:cs="Segoe UI"/>
            <w:color w:val="3F4758"/>
            <w:sz w:val="24"/>
            <w:szCs w:val="24"/>
            <w:lang w:eastAsia="ru-RU"/>
          </w:rPr>
          <w:t>Порядок регистрации ИП</w:t>
        </w:r>
      </w:hyperlink>
    </w:p>
    <w:p w:rsidR="0006789D" w:rsidRPr="0006789D" w:rsidRDefault="0006789D" w:rsidP="0006789D">
      <w:pPr>
        <w:numPr>
          <w:ilvl w:val="0"/>
          <w:numId w:val="2"/>
        </w:numPr>
        <w:pBdr>
          <w:left w:val="single" w:sz="6" w:space="0" w:color="EDF1F5"/>
          <w:bottom w:val="single" w:sz="6" w:space="0" w:color="EDF1F5"/>
          <w:right w:val="single" w:sz="6" w:space="0" w:color="EDF1F5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06789D">
          <w:rPr>
            <w:rFonts w:ascii="Segoe UI" w:eastAsia="Times New Roman" w:hAnsi="Segoe UI" w:cs="Segoe UI"/>
            <w:color w:val="3F4758"/>
            <w:sz w:val="24"/>
            <w:szCs w:val="24"/>
            <w:lang w:eastAsia="ru-RU"/>
          </w:rPr>
          <w:t>Регистрация деятельности</w:t>
        </w:r>
      </w:hyperlink>
    </w:p>
    <w:p w:rsidR="0006789D" w:rsidRPr="0006789D" w:rsidRDefault="0006789D" w:rsidP="0006789D">
      <w:pPr>
        <w:numPr>
          <w:ilvl w:val="0"/>
          <w:numId w:val="2"/>
        </w:numPr>
        <w:pBdr>
          <w:left w:val="single" w:sz="6" w:space="0" w:color="EDF1F5"/>
          <w:bottom w:val="single" w:sz="6" w:space="0" w:color="EDF1F5"/>
          <w:right w:val="single" w:sz="6" w:space="0" w:color="EDF1F5"/>
        </w:pBd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06789D">
          <w:rPr>
            <w:rFonts w:ascii="Segoe UI" w:eastAsia="Times New Roman" w:hAnsi="Segoe UI" w:cs="Segoe UI"/>
            <w:color w:val="0B40B3"/>
            <w:sz w:val="24"/>
            <w:szCs w:val="24"/>
            <w:lang w:eastAsia="ru-RU"/>
          </w:rPr>
          <w:t>Система налогообложения для отдельных видов деятельности</w:t>
        </w:r>
      </w:hyperlink>
    </w:p>
    <w:p w:rsidR="0006789D" w:rsidRPr="0006789D" w:rsidRDefault="0006789D" w:rsidP="0006789D">
      <w:pPr>
        <w:spacing w:after="270" w:line="240" w:lineRule="auto"/>
        <w:outlineLvl w:val="3"/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</w:pPr>
      <w:r w:rsidRPr="0006789D">
        <w:rPr>
          <w:rFonts w:ascii="Segoe UI" w:eastAsia="Times New Roman" w:hAnsi="Segoe UI" w:cs="Segoe UI"/>
          <w:b/>
          <w:bCs/>
          <w:color w:val="3F4758"/>
          <w:sz w:val="30"/>
          <w:szCs w:val="30"/>
          <w:lang w:eastAsia="ru-RU"/>
        </w:rPr>
        <w:t>Подписаться</w:t>
      </w:r>
    </w:p>
    <w:p w:rsidR="0006789D" w:rsidRPr="0006789D" w:rsidRDefault="0006789D" w:rsidP="0006789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6789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06789D" w:rsidRPr="0006789D" w:rsidRDefault="0006789D" w:rsidP="0006789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t>Enter</w:t>
      </w:r>
      <w:proofErr w:type="spellEnd"/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t>your</w:t>
      </w:r>
      <w:proofErr w:type="spellEnd"/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t>e-mail</w:t>
      </w:r>
      <w:proofErr w:type="spellEnd"/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678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style="width:236.25pt;height:18pt" o:ole="">
            <v:imagedata r:id="rId9" o:title=""/>
          </v:shape>
          <w:control r:id="rId10" w:name="DefaultOcxName" w:shapeid="_x0000_i1043"/>
        </w:object>
      </w:r>
    </w:p>
    <w:p w:rsidR="0006789D" w:rsidRPr="0006789D" w:rsidRDefault="0006789D" w:rsidP="0006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14500" cy="571500"/>
            <wp:effectExtent l="19050" t="0" r="0" b="0"/>
            <wp:docPr id="1" name="Рисунок 1" descr="Image CAPTCH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CAPTCH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89D" w:rsidRPr="0006789D" w:rsidRDefault="0006789D" w:rsidP="0006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текст указан на картинке? </w:t>
      </w:r>
      <w:r w:rsidRPr="0006789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 id="_x0000_i1042" type="#_x0000_t75" style="width:68.25pt;height:18pt" o:ole="">
            <v:imagedata r:id="rId12" o:title=""/>
          </v:shape>
          <w:control r:id="rId13" w:name="DefaultOcxName1" w:shapeid="_x0000_i1042"/>
        </w:object>
      </w:r>
    </w:p>
    <w:p w:rsidR="0006789D" w:rsidRPr="0006789D" w:rsidRDefault="0006789D" w:rsidP="0006789D">
      <w:pPr>
        <w:spacing w:line="300" w:lineRule="atLeast"/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</w:pPr>
      <w:r w:rsidRPr="0006789D">
        <w:rPr>
          <w:rFonts w:ascii="Segoe UI" w:eastAsia="Times New Roman" w:hAnsi="Segoe UI" w:cs="Segoe UI"/>
          <w:color w:val="929292"/>
          <w:sz w:val="21"/>
          <w:szCs w:val="21"/>
          <w:lang w:eastAsia="ru-RU"/>
        </w:rPr>
        <w:t>Введите символы, изображённые на картинке.</w:t>
      </w:r>
    </w:p>
    <w:p w:rsidR="0006789D" w:rsidRPr="0006789D" w:rsidRDefault="0006789D" w:rsidP="0006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8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object w:dxaOrig="1440" w:dyaOrig="1440">
          <v:shape id="_x0000_i1041" type="#_x0000_t75" style="width:55.5pt;height:22.5pt" o:ole="">
            <v:imagedata r:id="rId14" o:title=""/>
          </v:shape>
          <w:control r:id="rId15" w:name="DefaultOcxName2" w:shapeid="_x0000_i1041"/>
        </w:object>
      </w:r>
    </w:p>
    <w:p w:rsidR="0006789D" w:rsidRPr="0006789D" w:rsidRDefault="0006789D" w:rsidP="0006789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6789D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6789D" w:rsidRPr="0006789D" w:rsidRDefault="0006789D" w:rsidP="000678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6750" cy="666750"/>
            <wp:effectExtent l="19050" t="0" r="0" b="0"/>
            <wp:docPr id="2" name="Рисунок 2" descr="https://kuibyshev.nso.ru/sites/all/themes/nso/assets/images/ico_fb_2x.pn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ibyshev.nso.ru/sites/all/themes/nso/assets/images/ico_fb_2x.pn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6750" cy="666750"/>
            <wp:effectExtent l="19050" t="0" r="0" b="0"/>
            <wp:docPr id="3" name="Рисунок 3" descr="https://kuibyshev.nso.ru/sites/all/themes/nso/assets/images/ico_twitter_2x.pn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uibyshev.nso.ru/sites/all/themes/nso/assets/images/ico_twitter_2x.pn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6750" cy="666750"/>
            <wp:effectExtent l="19050" t="0" r="0" b="0"/>
            <wp:docPr id="4" name="Рисунок 4" descr="https://kuibyshev.nso.ru/sites/all/themes/nso/assets/images/ico_google_2x.png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uibyshev.nso.ru/sites/all/themes/nso/assets/images/ico_google_2x.png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6750" cy="666750"/>
            <wp:effectExtent l="19050" t="0" r="0" b="0"/>
            <wp:docPr id="5" name="Рисунок 5" descr="https://kuibyshev.nso.ru/sites/all/themes/nso/assets/images/ico_vk_2x.png">
              <a:hlinkClick xmlns:a="http://schemas.openxmlformats.org/drawingml/2006/main" r:id="rId2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uibyshev.nso.ru/sites/all/themes/nso/assets/images/ico_vk_2x.png">
                      <a:hlinkClick r:id="rId2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102" w:rsidRDefault="0006789D"/>
    <w:sectPr w:rsidR="00966102" w:rsidSect="00862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102AD"/>
    <w:multiLevelType w:val="multilevel"/>
    <w:tmpl w:val="64522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4443BA"/>
    <w:multiLevelType w:val="multilevel"/>
    <w:tmpl w:val="0D5C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06789D"/>
    <w:rsid w:val="0006789D"/>
    <w:rsid w:val="00612C6B"/>
    <w:rsid w:val="00862986"/>
    <w:rsid w:val="0093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986"/>
  </w:style>
  <w:style w:type="paragraph" w:styleId="4">
    <w:name w:val="heading 4"/>
    <w:basedOn w:val="a"/>
    <w:link w:val="40"/>
    <w:uiPriority w:val="9"/>
    <w:qFormat/>
    <w:rsid w:val="000678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678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7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89D"/>
    <w:rPr>
      <w:b/>
      <w:bCs/>
    </w:rPr>
  </w:style>
  <w:style w:type="character" w:styleId="a5">
    <w:name w:val="Hyperlink"/>
    <w:basedOn w:val="a0"/>
    <w:uiPriority w:val="99"/>
    <w:semiHidden/>
    <w:unhideWhenUsed/>
    <w:rsid w:val="0006789D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6789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6789D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06789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6789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6789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7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78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25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93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5590720">
          <w:marLeft w:val="0"/>
          <w:marRight w:val="0"/>
          <w:marTop w:val="0"/>
          <w:marBottom w:val="0"/>
          <w:divBdr>
            <w:top w:val="single" w:sz="6" w:space="15" w:color="EDF1F5"/>
            <w:left w:val="single" w:sz="6" w:space="17" w:color="EDF1F5"/>
            <w:bottom w:val="single" w:sz="6" w:space="17" w:color="EDF1F5"/>
            <w:right w:val="single" w:sz="6" w:space="17" w:color="EDF1F5"/>
          </w:divBdr>
          <w:divsChild>
            <w:div w:id="181359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9694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2842">
                      <w:marLeft w:val="0"/>
                      <w:marRight w:val="0"/>
                      <w:marTop w:val="27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68493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414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ibyshev.nso.ru/page/2464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https://twitter.com/intent/tweet?url=https%3A%2F%2Fkuibyshev.nso.ru%2Fpage%2F2464&amp;text=%D0%A1%D0%B8%D1%81%D1%82%D0%B5%D0%BC%D0%B0+%D0%BD%D0%B0%D0%BB%D0%BE%D0%B3%D0%BE%D0%BE%D0%B1%D0%BB%D0%BE%D0%B6%D0%B5%D0%BD%D0%B8%D1%8F+%D0%B4%D0%BB%D1%8F+%D0%BE%D1%82%D0%B4%D0%B5%D0%BB%D1%8C%D0%BD%D1%8B%D1%85+%D0%B2%D0%B8%D0%B4%D0%BE%D0%B2+%D0%B4%D0%B5%D1%8F%D1%82%D0%B5%D0%BB%D1%8C%D0%BD%D0%BE%D1%81%D1%82%D0%B8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yperlink" Target="https://kuibyshev.nso.ru/page/2463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sharer/sharer.php?u=https%3A%2F%2Fkuibyshev.nso.ru%2Fpage%2F2464" TargetMode="External"/><Relationship Id="rId20" Type="http://schemas.openxmlformats.org/officeDocument/2006/relationships/hyperlink" Target="https://plus.google.com/share?url=https%3A%2F%2Fkuibyshev.nso.ru%2Fpage%2F2464&amp;text=%D0%A1%D0%B8%D1%81%D1%82%D0%B5%D0%BC%D0%B0+%D0%BD%D0%B0%D0%BB%D0%BE%D0%B3%D0%BE%D0%BE%D0%B1%D0%BB%D0%BE%D0%B6%D0%B5%D0%BD%D0%B8%D1%8F+%D0%B4%D0%BB%D1%8F+%D0%BE%D1%82%D0%B4%D0%B5%D0%BB%D1%8C%D0%BD%D1%8B%D1%85+%D0%B2%D0%B8%D0%B4%D0%BE%D0%B2+%D0%B4%D0%B5%D1%8F%D1%82%D0%B5%D0%BB%D1%8C%D0%BD%D0%BE%D1%81%D1%82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ibyshev.nso.ru/page/2462" TargetMode="Externa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hyperlink" Target="https://kuibyshev.nso.ru/page/2458" TargetMode="External"/><Relationship Id="rId15" Type="http://schemas.openxmlformats.org/officeDocument/2006/relationships/control" Target="activeX/activeX3.xml"/><Relationship Id="rId23" Type="http://schemas.openxmlformats.org/officeDocument/2006/relationships/image" Target="media/image8.png"/><Relationship Id="rId10" Type="http://schemas.openxmlformats.org/officeDocument/2006/relationships/control" Target="activeX/activeX1.xml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4.wmf"/><Relationship Id="rId22" Type="http://schemas.openxmlformats.org/officeDocument/2006/relationships/hyperlink" Target="https://vk.com/share.php?url=https%3A%2F%2Fkuibyshev.nso.ru%2Fpage%2F246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Глеб</cp:lastModifiedBy>
  <cp:revision>1</cp:revision>
  <dcterms:created xsi:type="dcterms:W3CDTF">2021-06-23T07:52:00Z</dcterms:created>
  <dcterms:modified xsi:type="dcterms:W3CDTF">2021-06-23T07:52:00Z</dcterms:modified>
</cp:coreProperties>
</file>